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1.0.0 -->
  <w:body>
    <w:p w:rsidR="008D3AA1" w:rsidP="008D3AA1"/>
    <w:p w:rsidR="008D3AA1" w:rsidP="008D3AA1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8D3AA1" w:rsidP="008D3AA1">
      <w:pPr>
        <w:jc w:val="both"/>
        <w:rPr>
          <w:rFonts w:cs="Arial"/>
        </w:rPr>
      </w:pPr>
    </w:p>
    <w:p w:rsidR="008D3AA1" w:rsidP="008D3AA1">
      <w:pPr>
        <w:jc w:val="both"/>
        <w:rPr>
          <w:rFonts w:cs="Arial"/>
        </w:rPr>
      </w:pPr>
    </w:p>
    <w:tbl>
      <w:tblPr>
        <w:tblpPr w:leftFromText="180" w:rightFromText="180" w:vertAnchor="page" w:horzAnchor="margin" w:tblpY="1985"/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"/>
        <w:gridCol w:w="6113"/>
        <w:gridCol w:w="2880"/>
      </w:tblGrid>
      <w:tr w:rsidTr="00F7106D">
        <w:tblPrEx>
          <w:tblW w:w="99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020" w:type="dxa"/>
            <w:gridSpan w:val="2"/>
          </w:tcPr>
          <w:p w:rsidR="008D3AA1" w:rsidP="00F7106D">
            <w:pPr>
              <w:jc w:val="both"/>
              <w:rPr>
                <w:rFonts w:cs="Arial"/>
              </w:rPr>
            </w:pPr>
          </w:p>
          <w:p w:rsidR="008D3AA1" w:rsidP="00F7106D">
            <w:pPr>
              <w:jc w:val="both"/>
              <w:rPr>
                <w:rFonts w:cs="Arial"/>
              </w:rPr>
            </w:pPr>
          </w:p>
          <w:p w:rsidR="008D3AA1" w:rsidP="00F7106D">
            <w:pPr>
              <w:jc w:val="both"/>
              <w:rPr>
                <w:rFonts w:cs="Arial"/>
              </w:rPr>
            </w:pPr>
          </w:p>
          <w:p w:rsidR="008D3AA1" w:rsidP="00F7106D">
            <w:pPr>
              <w:jc w:val="both"/>
              <w:rPr>
                <w:rFonts w:cs="Arial"/>
              </w:rPr>
            </w:pPr>
          </w:p>
          <w:p w:rsidR="008D3AA1" w:rsidP="00F7106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Private &amp; Confidential</w:t>
            </w:r>
          </w:p>
          <w:p w:rsidR="008D3AA1" w:rsidP="00F7106D">
            <w:pPr>
              <w:jc w:val="both"/>
              <w:rPr>
                <w:rFonts w:cs="Arial"/>
              </w:rPr>
            </w:pPr>
          </w:p>
          <w:p w:rsidR="008D3AA1" w:rsidP="00F7106D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Merge w:val="restart"/>
          </w:tcPr>
          <w:p w:rsidR="008D3AA1" w:rsidRPr="00594667" w:rsidP="00F7106D">
            <w:pPr>
              <w:rPr>
                <w:rFonts w:cs="Arial"/>
                <w:sz w:val="16"/>
                <w:szCs w:val="16"/>
              </w:rPr>
            </w:pPr>
          </w:p>
        </w:tc>
      </w:tr>
      <w:tr w:rsidTr="00F7106D">
        <w:tblPrEx>
          <w:tblW w:w="99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907" w:type="dxa"/>
            <w:vAlign w:val="center"/>
          </w:tcPr>
          <w:p w:rsidR="008D3AA1" w:rsidP="00F7106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113" w:type="dxa"/>
            <w:vAlign w:val="center"/>
          </w:tcPr>
          <w:p w:rsidR="008D3AA1" w:rsidP="00F7106D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Merge/>
            <w:vAlign w:val="center"/>
          </w:tcPr>
          <w:p w:rsidR="008D3AA1" w:rsidP="00F710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Tr="00F7106D">
        <w:tblPrEx>
          <w:tblW w:w="99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907" w:type="dxa"/>
          </w:tcPr>
          <w:p w:rsidR="008D3AA1" w:rsidP="00F7106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113" w:type="dxa"/>
            <w:vAlign w:val="center"/>
          </w:tcPr>
          <w:p w:rsidR="008D3AA1" w:rsidP="00F7106D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Merge/>
            <w:vAlign w:val="center"/>
          </w:tcPr>
          <w:p w:rsidR="008D3AA1" w:rsidP="00F710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Tr="00F7106D">
        <w:tblPrEx>
          <w:tblW w:w="99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907" w:type="dxa"/>
          </w:tcPr>
          <w:p w:rsidR="008D3AA1" w:rsidP="00F7106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6113" w:type="dxa"/>
          </w:tcPr>
          <w:p w:rsidR="008D3AA1" w:rsidP="00F7106D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vAlign w:val="center"/>
          </w:tcPr>
          <w:p w:rsidR="008D3AA1" w:rsidP="00F710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</w:tbl>
    <w:p w:rsidR="008D3AA1" w:rsidP="008D3AA1">
      <w:pPr>
        <w:jc w:val="both"/>
        <w:rPr>
          <w:rFonts w:cs="Arial"/>
        </w:rPr>
      </w:pPr>
    </w:p>
    <w:p w:rsidR="008D3AA1" w:rsidP="008D3AA1">
      <w:pPr>
        <w:jc w:val="both"/>
        <w:rPr>
          <w:rFonts w:cs="Arial"/>
        </w:rPr>
      </w:pPr>
      <w:r>
        <w:rPr>
          <w:rFonts w:cs="Arial"/>
        </w:rPr>
        <w:t xml:space="preserve">Dear </w:t>
      </w:r>
      <w:r w:rsidRPr="00881186">
        <w:rPr>
          <w:rFonts w:cs="Arial"/>
        </w:rPr>
        <w:t>Sir</w:t>
      </w:r>
      <w:r>
        <w:rPr>
          <w:rFonts w:cs="Arial"/>
        </w:rPr>
        <w:t>/Madam</w:t>
      </w:r>
    </w:p>
    <w:p w:rsidR="008D3AA1" w:rsidP="008D3AA1">
      <w:pPr>
        <w:jc w:val="both"/>
        <w:rPr>
          <w:rFonts w:cs="Arial"/>
        </w:rPr>
      </w:pPr>
    </w:p>
    <w:tbl>
      <w:tblPr>
        <w:tblW w:w="9996" w:type="dxa"/>
        <w:tblInd w:w="12" w:type="dxa"/>
        <w:tblLook w:val="01E0"/>
      </w:tblPr>
      <w:tblGrid>
        <w:gridCol w:w="9996"/>
      </w:tblGrid>
      <w:tr w:rsidTr="00F7106D">
        <w:tblPrEx>
          <w:tblW w:w="9996" w:type="dxa"/>
          <w:tblInd w:w="12" w:type="dxa"/>
          <w:tblLook w:val="01E0"/>
        </w:tblPrEx>
        <w:tc>
          <w:tcPr>
            <w:tcW w:w="9996" w:type="dxa"/>
            <w:shd w:val="clear" w:color="auto" w:fill="auto"/>
          </w:tcPr>
          <w:p w:rsidR="008D3AA1" w:rsidP="00F7106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Guaranteed Person/s : </w:t>
            </w:r>
          </w:p>
          <w:p w:rsidR="008D3AA1" w:rsidP="00F7106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Property: </w:t>
            </w:r>
            <w:r w:rsidRPr="00881186">
              <w:rPr>
                <w:rFonts w:cs="Arial"/>
                <w:b/>
              </w:rPr>
              <w:t xml:space="preserve"> </w:t>
            </w:r>
          </w:p>
          <w:p w:rsidR="008D3AA1" w:rsidP="00F7106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Amount Due: </w:t>
            </w:r>
          </w:p>
          <w:p w:rsidR="008D3AA1" w:rsidRPr="00357C3C" w:rsidP="00F7106D">
            <w:pPr>
              <w:jc w:val="both"/>
              <w:rPr>
                <w:rFonts w:cs="Arial"/>
                <w:b/>
              </w:rPr>
            </w:pPr>
          </w:p>
        </w:tc>
      </w:tr>
    </w:tbl>
    <w:p w:rsidR="008D3AA1" w:rsidP="008D3AA1">
      <w:pPr>
        <w:jc w:val="both"/>
      </w:pPr>
    </w:p>
    <w:p w:rsidR="008D3AA1" w:rsidP="008D3AA1">
      <w:pPr>
        <w:jc w:val="both"/>
      </w:pPr>
    </w:p>
    <w:p w:rsidR="008D3AA1" w:rsidP="008D3AA1">
      <w:pPr>
        <w:jc w:val="both"/>
      </w:pPr>
    </w:p>
    <w:p w:rsidR="008D3AA1" w:rsidRPr="008D3AA1" w:rsidP="008D3AA1">
      <w:pPr>
        <w:jc w:val="both"/>
        <w:rPr>
          <w:b/>
          <w:color w:val="FF0000"/>
        </w:rPr>
      </w:pPr>
      <w:r>
        <w:t>We write with reference to the above matter</w:t>
      </w:r>
      <w:r>
        <w:t xml:space="preserve">. You are </w:t>
      </w:r>
      <w:r>
        <w:t xml:space="preserve">Guarantor for the above </w:t>
      </w:r>
      <w:r>
        <w:t xml:space="preserve">Guaranteed Persons, who are </w:t>
      </w:r>
      <w:r>
        <w:t xml:space="preserve">Tenants </w:t>
      </w:r>
      <w:r>
        <w:t>at the Property. We hereby notify you that the Guaranteed Persons</w:t>
      </w:r>
      <w:r>
        <w:t xml:space="preserve"> are in default of rental payments under the Tenancy Agreement dated </w:t>
      </w:r>
      <w:r w:rsidRPr="008D3AA1">
        <w:rPr>
          <w:b/>
          <w:color w:val="FF0000"/>
        </w:rPr>
        <w:t>date.</w:t>
      </w:r>
    </w:p>
    <w:p w:rsidR="008D3AA1" w:rsidP="008D3AA1">
      <w:pPr>
        <w:jc w:val="both"/>
      </w:pPr>
    </w:p>
    <w:p w:rsidR="008D3AA1" w:rsidP="008D3AA1">
      <w:pPr>
        <w:jc w:val="both"/>
      </w:pPr>
      <w:r>
        <w:t>Please find enclosed copy letters and notices sent to the Guaranteed Persons today along with a statement of arrears. You will be aware that</w:t>
      </w:r>
      <w:r>
        <w:t>,</w:t>
      </w:r>
      <w:r>
        <w:t xml:space="preserve"> as Guarantor</w:t>
      </w:r>
      <w:r>
        <w:t>,</w:t>
      </w:r>
      <w:r>
        <w:t xml:space="preserve"> you are joint</w:t>
      </w:r>
      <w:r>
        <w:t>ly</w:t>
      </w:r>
      <w:r>
        <w:t xml:space="preserve"> and severally liable for the amount that </w:t>
      </w:r>
      <w:r>
        <w:t>is outstanding</w:t>
      </w:r>
      <w:r>
        <w:t xml:space="preserve"> under the </w:t>
      </w:r>
      <w:r>
        <w:t xml:space="preserve">Tenancy </w:t>
      </w:r>
      <w:r>
        <w:t xml:space="preserve">Agreement totalling </w:t>
      </w:r>
      <w:r w:rsidRPr="008D3AA1">
        <w:rPr>
          <w:color w:val="FF0000"/>
        </w:rPr>
        <w:t>£</w:t>
      </w:r>
      <w:r>
        <w:rPr>
          <w:color w:val="FF0000"/>
        </w:rPr>
        <w:t xml:space="preserve">          </w:t>
      </w:r>
      <w:r>
        <w:t xml:space="preserve">and </w:t>
      </w:r>
      <w:r>
        <w:t xml:space="preserve">that </w:t>
      </w:r>
      <w:r>
        <w:t>as such you will be included in any proceedings</w:t>
      </w:r>
      <w:r>
        <w:t xml:space="preserve"> to recover the amount and/or possession of the Property</w:t>
      </w:r>
      <w:r>
        <w:t>.</w:t>
      </w:r>
    </w:p>
    <w:p w:rsidR="008D3AA1" w:rsidP="008D3AA1"/>
    <w:p w:rsidR="008D3AA1" w:rsidP="008D3AA1">
      <w:r>
        <w:t xml:space="preserve">You may wish to take advice in relation to </w:t>
      </w:r>
      <w:r>
        <w:t>this letter and enclosed notice. There</w:t>
      </w:r>
      <w:r>
        <w:t xml:space="preserve"> are details below of free advice services.</w:t>
      </w:r>
    </w:p>
    <w:p w:rsidR="008D3AA1" w:rsidRPr="0014271A" w:rsidP="008D3AA1"/>
    <w:p w:rsidR="008D3AA1" w:rsidRPr="00915C08" w:rsidP="008D3AA1">
      <w:r>
        <w:t xml:space="preserve">Yours </w:t>
      </w:r>
      <w:r w:rsidRPr="00915C08">
        <w:t>faithfully</w:t>
      </w:r>
    </w:p>
    <w:p w:rsidR="008D3AA1" w:rsidRPr="00915C08" w:rsidP="008D3AA1"/>
    <w:p w:rsidR="008D3AA1" w:rsidP="008D3AA1"/>
    <w:p w:rsidR="008D3AA1" w:rsidP="008D3AA1">
      <w:bookmarkStart w:id="0" w:name="_GoBack"/>
      <w:bookmarkEnd w:id="0"/>
    </w:p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/>
    <w:p w:rsidR="008D3AA1" w:rsidP="008D3AA1">
      <w:pPr>
        <w:rPr>
          <w:sz w:val="14"/>
          <w:szCs w:val="14"/>
        </w:rPr>
      </w:pPr>
      <w:r w:rsidRPr="00D92EDE">
        <w:rPr>
          <w:sz w:val="14"/>
          <w:szCs w:val="14"/>
        </w:rPr>
        <w:t>Advice:</w:t>
      </w:r>
    </w:p>
    <w:p w:rsidR="008D3AA1" w:rsidP="008D3AA1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National </w:t>
      </w:r>
      <w:r>
        <w:rPr>
          <w:rFonts w:ascii="AllAndNone" w:hAnsi="AllAndNone" w:cs="AllAndNone"/>
          <w:sz w:val="14"/>
          <w:szCs w:val="14"/>
        </w:rPr>
        <w:t>Debtline</w:t>
      </w:r>
      <w:r>
        <w:rPr>
          <w:rFonts w:ascii="AllAndNone" w:hAnsi="AllAndNone" w:cs="AllAndNone"/>
          <w:sz w:val="14"/>
          <w:szCs w:val="14"/>
        </w:rPr>
        <w:t xml:space="preserve"> www.nationaldebtline.co.uk Freephone Tel 0808 808 4000        </w:t>
      </w:r>
      <w:r>
        <w:rPr>
          <w:rFonts w:ascii="AllAndNone" w:hAnsi="AllAndNone" w:cs="AllAndNone"/>
          <w:sz w:val="14"/>
          <w:szCs w:val="14"/>
        </w:rPr>
        <w:t>Payplan</w:t>
      </w:r>
      <w:r>
        <w:rPr>
          <w:rFonts w:ascii="AllAndNone" w:hAnsi="AllAndNone" w:cs="AllAndNone"/>
          <w:sz w:val="14"/>
          <w:szCs w:val="14"/>
        </w:rPr>
        <w:t xml:space="preserve"> www.payplan.com Freephone Tel 0800 280 2816</w:t>
      </w:r>
    </w:p>
    <w:p w:rsidR="008D3AA1" w:rsidP="008D3AA1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>StepChange</w:t>
      </w:r>
      <w:r>
        <w:rPr>
          <w:rFonts w:ascii="AllAndNone" w:hAnsi="AllAndNone" w:cs="AllAndNone"/>
          <w:sz w:val="14"/>
          <w:szCs w:val="14"/>
        </w:rPr>
        <w:t xml:space="preserve"> Debt Charity www.stepchange.org Freephone Tel 0800 138 1111    Tax and Benefits Help online www.gov.uk</w:t>
      </w:r>
    </w:p>
    <w:p w:rsidR="008D3AA1" w:rsidP="008D3AA1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Citizens Advice online www.adviceguide.org.uk or check local Yellow Pages or Thompson local directory for address and telephone number Community Legal Advice </w:t>
      </w:r>
      <w:r>
        <w:fldChar w:fldCharType="begin"/>
      </w:r>
      <w:r>
        <w:instrText xml:space="preserve"> HYPERLINK "http://www.communitylegaladvice.org.uk" </w:instrText>
      </w:r>
      <w:r>
        <w:fldChar w:fldCharType="separate"/>
      </w:r>
      <w:r w:rsidRPr="00531606">
        <w:rPr>
          <w:rStyle w:val="Hyperlink"/>
          <w:rFonts w:ascii="AllAndNone" w:hAnsi="AllAndNone" w:cs="AllAndNone"/>
          <w:sz w:val="14"/>
          <w:szCs w:val="14"/>
        </w:rPr>
        <w:t>www.communitylegaladvice.org.uk</w:t>
      </w:r>
      <w:r>
        <w:fldChar w:fldCharType="end"/>
      </w:r>
      <w:r>
        <w:rPr>
          <w:rFonts w:ascii="AllAndNone" w:hAnsi="AllAndNone" w:cs="AllAndNone"/>
          <w:sz w:val="14"/>
          <w:szCs w:val="14"/>
        </w:rPr>
        <w:t xml:space="preserve">                        Government Advice https://www.gov.uk/repossession/get-advice</w:t>
      </w:r>
    </w:p>
    <w:p w:rsidR="008D3AA1" w:rsidP="008D3AA1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Financial Conduct Authority </w:t>
      </w:r>
      <w:r>
        <w:fldChar w:fldCharType="begin"/>
      </w:r>
      <w:r>
        <w:instrText xml:space="preserve"> HYPERLINK "http://www.fca.org.uk" </w:instrText>
      </w:r>
      <w:r>
        <w:fldChar w:fldCharType="separate"/>
      </w:r>
      <w:r w:rsidRPr="00531606">
        <w:rPr>
          <w:rStyle w:val="Hyperlink"/>
          <w:rFonts w:ascii="AllAndNone" w:hAnsi="AllAndNone" w:cs="AllAndNone"/>
          <w:sz w:val="14"/>
          <w:szCs w:val="14"/>
        </w:rPr>
        <w:t>www.fca.org.uk</w:t>
      </w:r>
      <w:r>
        <w:fldChar w:fldCharType="end"/>
      </w:r>
      <w:r>
        <w:rPr>
          <w:rFonts w:ascii="AllAndNone" w:hAnsi="AllAndNone" w:cs="AllAndNone"/>
          <w:sz w:val="14"/>
          <w:szCs w:val="14"/>
        </w:rPr>
        <w:t xml:space="preserve">                                                            Shelter www.shelter.org.uk Tel 0808 800 4444</w:t>
      </w:r>
    </w:p>
    <w:p w:rsidR="008D3AA1" w:rsidP="008D3AA1">
      <w:pPr>
        <w:rPr>
          <w:sz w:val="14"/>
          <w:szCs w:val="14"/>
        </w:rPr>
      </w:pPr>
    </w:p>
    <w:p w:rsidR="004C7BBB" w:rsidRPr="008D3AA1" w:rsidP="008D3AA1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AndN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D159F3"/>
    <w:multiLevelType w:val="hybridMultilevel"/>
    <w:tmpl w:val="3392B1E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A8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A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5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A5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2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A5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haredContentType xmlns="Microsoft.SharePoint.Taxonomy.ContentTypeSync" SourceId="4b3db5ae-2271-4f6e-b981-595e0a47563c" ContentTypeId="0x01010067FDC6C82F0E4A969C5625543E2FF97B02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Shoosmiths.ClientMatter.ContentTypes, Version=1.0.0.0, Culture=neutral, PublicKeyToken=322f5b63e97053ba</Assembly>
    <Class>Shoosmiths.ClientMatter.ContentTypes.ClientMatterDefaultsHandler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osmiths Knowledge Document" ma:contentTypeID="0x01010067FDC6C82F0E4A969C5625543E2FF97B02003F93AA605167C7479C0B80BCEE420964" ma:contentTypeVersion="36" ma:contentTypeDescription="" ma:contentTypeScope="" ma:versionID="1fa95049828d5e6897002c7d8a0753a9">
  <xsd:schema xmlns:xsd="http://www.w3.org/2001/XMLSchema" xmlns:xs="http://www.w3.org/2001/XMLSchema" xmlns:p="http://schemas.microsoft.com/office/2006/metadata/properties" xmlns:ns2="2152cd11-2bd0-4a20-ba66-f605355c771f" xmlns:ns3="eb03b8bf-f62c-42c0-a9cf-40c4f3cde43f" targetNamespace="http://schemas.microsoft.com/office/2006/metadata/properties" ma:root="true" ma:fieldsID="baae87b4d387b4313abfd4ee1dd65355" ns2:_="" ns3:_="">
    <xsd:import namespace="2152cd11-2bd0-4a20-ba66-f605355c771f"/>
    <xsd:import namespace="eb03b8bf-f62c-42c0-a9cf-40c4f3cde43f"/>
    <xsd:element name="properties">
      <xsd:complexType>
        <xsd:sequence>
          <xsd:element name="documentManagement">
            <xsd:complexType>
              <xsd:all>
                <xsd:element ref="ns2:SH_ClearPeople_DocumentOwner" minOccurs="0"/>
                <xsd:element ref="ns2:SH_ClearPeople_DocumentDesc" minOccurs="0"/>
                <xsd:element ref="ns2:SH_ClearPeople_LegacyDocID" minOccurs="0"/>
                <xsd:element ref="ns2:SH_ClearPeople_LegacyDocAuthor" minOccurs="0"/>
                <xsd:element ref="ns3:_dlc_DocIdUrl" minOccurs="0"/>
                <xsd:element ref="ns3:_dlc_DocId" minOccurs="0"/>
                <xsd:element ref="ns2:SH_ClearPeople_KnowledgeType" minOccurs="0"/>
                <xsd:element ref="ns2:Published_x0020_Version" minOccurs="0"/>
                <xsd:element ref="ns2:shSetEffectiveDate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cd11-2bd0-4a20-ba66-f605355c771f" elementFormDefault="qualified">
    <xsd:import namespace="http://schemas.microsoft.com/office/2006/documentManagement/types"/>
    <xsd:import namespace="http://schemas.microsoft.com/office/infopath/2007/PartnerControls"/>
    <xsd:element name="SH_ClearPeople_DocumentOwner" ma:index="8" nillable="true" ma:displayName="Document Owner" ma:description="" ma:internalName="SH_ClearPeople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_ClearPeople_DocumentDesc" ma:index="9" nillable="true" ma:displayName="Document Description" ma:description="" ma:internalName="SH_ClearPeople_DocumentDesc">
      <xsd:simpleType>
        <xsd:restriction base="dms:Note">
          <xsd:maxLength value="255"/>
        </xsd:restriction>
      </xsd:simpleType>
    </xsd:element>
    <xsd:element name="SH_ClearPeople_LegacyDocID" ma:index="10" nillable="true" ma:displayName="Legacy Document ID" ma:description="" ma:internalName="SH_ClearPeople_LegacyDocID">
      <xsd:simpleType>
        <xsd:restriction base="dms:Text"/>
      </xsd:simpleType>
    </xsd:element>
    <xsd:element name="SH_ClearPeople_LegacyDocAuthor" ma:index="11" nillable="true" ma:displayName="Legacy Author" ma:description="" ma:internalName="SH_ClearPeople_LegacyDocAuthor">
      <xsd:simpleType>
        <xsd:restriction base="dms:Text"/>
      </xsd:simpleType>
    </xsd:element>
    <xsd:element name="SH_ClearPeople_KnowledgeType" ma:index="14" nillable="true" ma:displayName="Knowledge Type" ma:default="Precedent" ma:description="" ma:internalName="SH_ClearPeople_KnowledgeType">
      <xsd:simpleType>
        <xsd:restriction base="dms:Choice">
          <xsd:enumeration value="Precedent"/>
          <xsd:enumeration value="Know How"/>
          <xsd:enumeration value="Briefing"/>
        </xsd:restriction>
      </xsd:simpleType>
    </xsd:element>
    <xsd:element name="Published_x0020_Version" ma:index="15" nillable="true" ma:displayName="Published Version" ma:internalName="Published_x0020_Version">
      <xsd:simpleType>
        <xsd:restriction base="dms:Number"/>
      </xsd:simpleType>
    </xsd:element>
    <xsd:element name="shSetEffectiveDate" ma:index="16" nillable="true" ma:displayName="Set Effective Date" ma:format="DateOnly" ma:internalName="shSet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b8bf-f62c-42c0-a9cf-40c4f3cde43f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_ClearPeople_DocumentOwner xmlns="2152cd11-2bd0-4a20-ba66-f605355c771f">
      <UserInfo>
        <DisplayName>Shepherd, Lucy</DisplayName>
        <AccountId>116</AccountId>
        <AccountType/>
      </UserInfo>
    </SH_ClearPeople_DocumentOwner>
    <SH_ClearPeople_DocumentDesc xmlns="2152cd11-2bd0-4a20-ba66-f605355c771f" xsi:nil="true"/>
    <SH_ClearPeople_LegacyDocID xmlns="2152cd11-2bd0-4a20-ba66-f605355c771f" xsi:nil="true"/>
    <SH_ClearPeople_LegacyDocAuthor xmlns="2152cd11-2bd0-4a20-ba66-f605355c771f" xsi:nil="true"/>
    <SH_ClearPeople_KnowledgeType xmlns="2152cd11-2bd0-4a20-ba66-f605355c771f">Precedent</SH_ClearPeople_KnowledgeType>
    <Published_x0020_Version xmlns="2152cd11-2bd0-4a20-ba66-f605355c771f">0</Published_x0020_Version>
    <shSetEffectiveDate xmlns="2152cd11-2bd0-4a20-ba66-f605355c771f" xsi:nil="true"/>
    <_dlc_DocId xmlns="eb03b8bf-f62c-42c0-a9cf-40c4f3cde43f">DMS-33573736</_dlc_DocId>
    <_dlc_DocIdUrl xmlns="eb03b8bf-f62c-42c0-a9cf-40c4f3cde43f">
      <Url>http://channel10.shoosmiths.co.uk/sites/knowledge/_layouts/15/DocIdRedir.aspx?ID=DMS-33573736</Url>
      <Description>DMS-33573736</Description>
    </_dlc_DocIdUrl>
  </documentManagement>
</p:properties>
</file>

<file path=customXml/itemProps1.xml><?xml version="1.0" encoding="utf-8"?>
<ds:datastoreItem xmlns:ds="http://schemas.openxmlformats.org/officeDocument/2006/customXml" ds:itemID="{1EA4FB4D-D3CD-4F11-81E9-D3F332E1DEA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954DF8-60AA-4D1F-AA9F-9D5D3A46A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F49C6-6DA5-4367-8052-15899DA723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9978BD-4AD7-4BB0-A99E-56210FE8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2cd11-2bd0-4a20-ba66-f605355c771f"/>
    <ds:schemaRef ds:uri="eb03b8bf-f62c-42c0-a9cf-40c4f3cde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34C66B-496F-4067-A507-83F66DCD9FC2}">
  <ds:schemaRefs>
    <ds:schemaRef ds:uri="2152cd11-2bd0-4a20-ba66-f605355c771f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eb03b8bf-f62c-42c0-a9cf-40c4f3cde43f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Shoosmiths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4 Letter before action guarantor.docx</dc:title>
  <dc:creator>Kenny, Georgina</dc:creator>
  <cp:lastModifiedBy>Shepherd, Lucy</cp:lastModifiedBy>
  <cp:revision>2</cp:revision>
  <dcterms:created xsi:type="dcterms:W3CDTF">2019-11-20T11:54:00Z</dcterms:created>
  <dcterms:modified xsi:type="dcterms:W3CDTF">2019-11-20T11:54:00Z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0x01010067FDC6C82F0E4A969C5625543E2FF97B02003F93AA605167C7479C0B80BCEE420964</vt:lpwstr>
  </property>
  <property fmtid="{D5CDD505-2E9C-101B-9397-08002B2CF9AE}" pid="3" name="mvRef">
    <vt:lpwstr>DMS-33573736 - 0 - 20/11/2019</vt:lpwstr>
  </property>
  <property fmtid="{D5CDD505-2E9C-101B-9397-08002B2CF9AE}" pid="4" name="Published Version">
    <vt:lpwstr>0</vt:lpwstr>
  </property>
  <property fmtid="{D5CDD505-2E9C-101B-9397-08002B2CF9AE}" pid="5" name="shSetEffectiveDate">
    <vt:lpwstr/>
  </property>
  <property fmtid="{D5CDD505-2E9C-101B-9397-08002B2CF9AE}" pid="6" name="SH_ClearPeople_DocumentDesc">
    <vt:lpwstr/>
  </property>
  <property fmtid="{D5CDD505-2E9C-101B-9397-08002B2CF9AE}" pid="7" name="SH_ClearPeople_DocumentOwner">
    <vt:lpwstr>116</vt:lpwstr>
  </property>
  <property fmtid="{D5CDD505-2E9C-101B-9397-08002B2CF9AE}" pid="8" name="SH_ClearPeople_KnowledgeType">
    <vt:lpwstr>Precedent</vt:lpwstr>
  </property>
  <property fmtid="{D5CDD505-2E9C-101B-9397-08002B2CF9AE}" pid="9" name="SH_ClearPeople_LegacyDocAuthor">
    <vt:lpwstr/>
  </property>
  <property fmtid="{D5CDD505-2E9C-101B-9397-08002B2CF9AE}" pid="10" name="SH_ClearPeople_LegacyDocID">
    <vt:lpwstr/>
  </property>
  <property fmtid="{D5CDD505-2E9C-101B-9397-08002B2CF9AE}" pid="11" name="_dlc_DocIdItemGuid">
    <vt:lpwstr>d1446ddd-af4a-46b2-960f-8888b257e0ac</vt:lpwstr>
  </property>
</Properties>
</file>